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09528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05C6D243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77D06B1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2769089" w14:textId="77777777" w:rsidR="005548F2" w:rsidRPr="007541BD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2993C89D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583F7A5" w14:textId="77777777" w:rsidR="005548F2" w:rsidRDefault="008E0B17" w:rsidP="008E0B17">
      <w:pPr>
        <w:tabs>
          <w:tab w:val="left" w:pos="3832"/>
        </w:tabs>
        <w:spacing w:before="180" w:after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ab/>
      </w:r>
    </w:p>
    <w:p w14:paraId="52C028CA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0E9C1E6" w14:textId="77777777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2C05958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24A9429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302EB3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C8FE5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05485E9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6CAB8C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FDC3AB" w14:textId="77777777" w:rsidR="00CA516B" w:rsidRPr="00F53AF2" w:rsidRDefault="00F53AF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Minister Edukacji Narodowej </w:t>
            </w:r>
            <w:r w:rsidR="00CC49E1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30196F" w14:paraId="0ADA055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1E780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B041F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66C6402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0A7ED7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0E176" w14:textId="77777777"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6CE0C92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984BFF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84D15" w14:textId="77777777" w:rsidR="00F53AF2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Budżet państwa (ORE): cz. 30 - Oświata i wychowanie</w:t>
            </w:r>
          </w:p>
          <w:p w14:paraId="3AA1D122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back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779FE63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92128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CDC5B7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EC3F2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6AC2040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4FBAE0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0F69F" w14:textId="77777777"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14:paraId="1FD9652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2191A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2DE93D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DA2120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6E35C527" w14:textId="77777777"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14:paraId="720B3A7F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3D02175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52A06124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11B59E45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DBB8189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654E5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427B5D43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907F6D" w:rsidRPr="002B50C0" w14:paraId="499802E1" w14:textId="77777777" w:rsidTr="00647A7F">
        <w:tc>
          <w:tcPr>
            <w:tcW w:w="2972" w:type="dxa"/>
          </w:tcPr>
          <w:p w14:paraId="7F85891D" w14:textId="77777777" w:rsidR="00907F6D" w:rsidRPr="00F53AF2" w:rsidRDefault="00CE700E" w:rsidP="00CB7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40EA2BC0" w14:textId="77777777" w:rsidR="002D433F" w:rsidRPr="00F466CA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47124C">
              <w:rPr>
                <w:rFonts w:ascii="Arial" w:hAnsi="Arial" w:cs="Arial"/>
                <w:sz w:val="18"/>
                <w:szCs w:val="18"/>
              </w:rPr>
              <w:t>0,84</w:t>
            </w:r>
            <w:r w:rsidR="006C028C" w:rsidRPr="00F466CA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729D354C" w14:textId="77777777" w:rsidR="003B5F80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128891" w14:textId="38923762" w:rsidR="002D433F" w:rsidRPr="002D433F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8719AD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8719AD">
              <w:rPr>
                <w:rFonts w:ascii="Arial" w:hAnsi="Arial" w:cs="Arial"/>
                <w:sz w:val="18"/>
                <w:szCs w:val="18"/>
              </w:rPr>
              <w:t>0,00%</w:t>
            </w:r>
            <w:r w:rsidR="002D433F"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0DE224" w14:textId="77777777" w:rsidR="002D433F" w:rsidRPr="002D433F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A95325" w14:textId="72151744" w:rsidR="002D433F" w:rsidRPr="00523B6B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53247465" w14:textId="77777777" w:rsidR="008719AD" w:rsidRPr="002D433F" w:rsidRDefault="008719AD" w:rsidP="008719A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0,00%</w:t>
            </w:r>
            <w:r w:rsidRP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3E7AB00" w14:textId="4DA5225F" w:rsidR="00907F6D" w:rsidRPr="00F53AF2" w:rsidRDefault="00907F6D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B35072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522160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7B40AF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95"/>
        <w:gridCol w:w="1802"/>
        <w:gridCol w:w="1306"/>
        <w:gridCol w:w="1395"/>
        <w:gridCol w:w="2900"/>
      </w:tblGrid>
      <w:tr w:rsidR="004350B8" w:rsidRPr="002B50C0" w14:paraId="37B1CEC9" w14:textId="77777777" w:rsidTr="00AF7FB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115B2A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8743D8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E6899F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6DE67F3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77" w:type="dxa"/>
            <w:shd w:val="clear" w:color="auto" w:fill="D0CECE" w:themeFill="background2" w:themeFillShade="E6"/>
          </w:tcPr>
          <w:p w14:paraId="3EAAC0C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5F8EB691" w14:textId="77777777" w:rsidTr="00AF7FB2">
        <w:trPr>
          <w:trHeight w:val="851"/>
        </w:trPr>
        <w:tc>
          <w:tcPr>
            <w:tcW w:w="2127" w:type="dxa"/>
          </w:tcPr>
          <w:p w14:paraId="3B56B59C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Złożenie dokumentacji aplikacyjnej o dofina</w:t>
            </w:r>
            <w:r w:rsidRPr="00F53AF2">
              <w:rPr>
                <w:rFonts w:ascii="Arial" w:hAnsi="Arial" w:cs="Arial"/>
                <w:sz w:val="18"/>
                <w:szCs w:val="18"/>
              </w:rPr>
              <w:t>n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sowanie projektu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EB2E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B27FE74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263" w:type="dxa"/>
          </w:tcPr>
          <w:p w14:paraId="48599191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77" w:type="dxa"/>
          </w:tcPr>
          <w:p w14:paraId="2F323108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338FD314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A17192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</w:rPr>
              <w:t>cja złożona 28.02.2019</w:t>
            </w:r>
          </w:p>
        </w:tc>
      </w:tr>
      <w:tr w:rsidR="00AF7FB2" w:rsidRPr="002B50C0" w14:paraId="3602AD3D" w14:textId="77777777" w:rsidTr="00AF7FB2">
        <w:trPr>
          <w:trHeight w:val="701"/>
        </w:trPr>
        <w:tc>
          <w:tcPr>
            <w:tcW w:w="2127" w:type="dxa"/>
          </w:tcPr>
          <w:p w14:paraId="00FED24A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Podpisanie poroz</w:t>
            </w:r>
            <w:r w:rsidRPr="00F53AF2">
              <w:rPr>
                <w:rFonts w:ascii="Arial" w:hAnsi="Arial" w:cs="Arial"/>
                <w:sz w:val="18"/>
                <w:szCs w:val="18"/>
              </w:rPr>
              <w:t>u</w:t>
            </w:r>
            <w:r w:rsidRPr="00F53AF2">
              <w:rPr>
                <w:rFonts w:ascii="Arial" w:hAnsi="Arial" w:cs="Arial"/>
                <w:sz w:val="18"/>
                <w:szCs w:val="18"/>
              </w:rPr>
              <w:t>mienia o dofinansow</w:t>
            </w:r>
            <w:r w:rsidRPr="00F53AF2">
              <w:rPr>
                <w:rFonts w:ascii="Arial" w:hAnsi="Arial" w:cs="Arial"/>
                <w:sz w:val="18"/>
                <w:szCs w:val="18"/>
              </w:rPr>
              <w:t>a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60CCA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0B58C29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1FCEB99E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77" w:type="dxa"/>
          </w:tcPr>
          <w:p w14:paraId="58B3A921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6C42CE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4BE7A5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>Przekroczenie planowanego terminu osiągnięcia kamienia milowego wyniknęło z nagłego odwołania Dyrektora ORE maj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cego być sygnatariuszem por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śmy podpisanie z końcem czer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34F87F27" w14:textId="77777777" w:rsidTr="00AF7FB2">
        <w:trPr>
          <w:trHeight w:val="726"/>
        </w:trPr>
        <w:tc>
          <w:tcPr>
            <w:tcW w:w="2127" w:type="dxa"/>
          </w:tcPr>
          <w:p w14:paraId="1FBCC039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Przygotowanie post</w:t>
            </w:r>
            <w:r w:rsidRPr="00F53AF2">
              <w:rPr>
                <w:rFonts w:ascii="Arial" w:hAnsi="Arial" w:cs="Arial"/>
                <w:sz w:val="18"/>
                <w:szCs w:val="18"/>
              </w:rPr>
              <w:t>ę</w:t>
            </w:r>
            <w:r w:rsidRPr="00F53AF2">
              <w:rPr>
                <w:rFonts w:ascii="Arial" w:hAnsi="Arial" w:cs="Arial"/>
                <w:sz w:val="18"/>
                <w:szCs w:val="18"/>
              </w:rPr>
              <w:t>powań przetargowych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13FD" w14:textId="77777777" w:rsidR="00AF7FB2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1369D1D" w14:textId="77777777" w:rsidR="00AF7FB2" w:rsidRPr="00F53AF2" w:rsidRDefault="00DA446D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263" w:type="dxa"/>
          </w:tcPr>
          <w:p w14:paraId="473630F6" w14:textId="77777777" w:rsidR="00AF7FB2" w:rsidRPr="00F53AF2" w:rsidRDefault="00DA446D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05011587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14:paraId="15A38C73" w14:textId="77777777" w:rsidR="00AF7FB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4FD84B" w14:textId="77777777" w:rsidR="0001599B" w:rsidRPr="0001599B" w:rsidRDefault="00EC4B20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</w:t>
            </w:r>
            <w:r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hAnsi="Arial" w:cs="Arial"/>
                <w:i/>
                <w:sz w:val="18"/>
                <w:szCs w:val="18"/>
              </w:rPr>
              <w:t>nością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wprowadzenia Partnera do projektu </w:t>
            </w:r>
            <w:r>
              <w:rPr>
                <w:rFonts w:ascii="Arial" w:hAnsi="Arial" w:cs="Arial"/>
                <w:i/>
                <w:sz w:val="18"/>
                <w:szCs w:val="18"/>
              </w:rPr>
              <w:t>a w konsekwencji modyfikac</w:t>
            </w:r>
            <w:r w:rsidR="00487328">
              <w:rPr>
                <w:rFonts w:ascii="Arial" w:hAnsi="Arial" w:cs="Arial"/>
                <w:i/>
                <w:sz w:val="18"/>
                <w:szCs w:val="18"/>
              </w:rPr>
              <w:t>j</w:t>
            </w:r>
            <w:r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 xml:space="preserve"> wniosku o dofina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="0001599B" w:rsidRPr="0001599B">
              <w:rPr>
                <w:rFonts w:ascii="Arial" w:hAnsi="Arial" w:cs="Arial"/>
                <w:i/>
                <w:sz w:val="18"/>
                <w:szCs w:val="18"/>
              </w:rPr>
              <w:t>sowanie i podziałem zadań.</w:t>
            </w:r>
          </w:p>
          <w:p w14:paraId="182977C9" w14:textId="77777777" w:rsidR="00AF7FB2" w:rsidRDefault="0001599B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 xml:space="preserve"> (w dniu 20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.12.2019 r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)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Beneficjent </w:t>
            </w:r>
            <w:r w:rsidR="003D7C7D">
              <w:rPr>
                <w:rFonts w:ascii="Arial" w:hAnsi="Arial" w:cs="Arial"/>
                <w:i/>
                <w:sz w:val="18"/>
                <w:szCs w:val="18"/>
              </w:rPr>
              <w:t>otrzymał informację o zatwierdzeniu</w:t>
            </w:r>
            <w:r w:rsidRPr="0001599B">
              <w:rPr>
                <w:rFonts w:ascii="Arial" w:hAnsi="Arial" w:cs="Arial"/>
                <w:i/>
                <w:sz w:val="18"/>
                <w:szCs w:val="18"/>
              </w:rPr>
              <w:t xml:space="preserve"> zaktualizowanego wniosku o dofinansowanie przez IP (CPPC)</w:t>
            </w:r>
            <w:r w:rsidR="00C8273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09E518E3" w14:textId="77777777"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14:paraId="29D97F02" w14:textId="77777777" w:rsidTr="00AF7FB2">
        <w:trPr>
          <w:trHeight w:val="1139"/>
        </w:trPr>
        <w:tc>
          <w:tcPr>
            <w:tcW w:w="2127" w:type="dxa"/>
          </w:tcPr>
          <w:p w14:paraId="3C32C7F8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55E8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3A24C79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10.2019 r. </w:t>
            </w:r>
          </w:p>
        </w:tc>
        <w:tc>
          <w:tcPr>
            <w:tcW w:w="1263" w:type="dxa"/>
          </w:tcPr>
          <w:p w14:paraId="245C715D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0975B822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04259E70" w14:textId="77777777" w:rsidR="003D7C7D" w:rsidRDefault="003D7C7D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3BD700" w14:textId="77777777" w:rsidR="003D7C7D" w:rsidRP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Przekroczenie planowanego terminu, związane jest z koniec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nością wprowadzenia Partnera do projektu a w konsekwencji modyfikacją wniosku o dofina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sowanie i podziałem zadań.</w:t>
            </w:r>
          </w:p>
          <w:p w14:paraId="3CB3EA33" w14:textId="77777777" w:rsidR="003D7C7D" w:rsidRDefault="003D7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D7C7D">
              <w:rPr>
                <w:rFonts w:ascii="Arial" w:hAnsi="Arial" w:cs="Arial"/>
                <w:i/>
                <w:sz w:val="18"/>
                <w:szCs w:val="18"/>
              </w:rPr>
              <w:t>Obecnie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BF297A">
              <w:rPr>
                <w:rFonts w:ascii="Arial" w:hAnsi="Arial" w:cs="Arial"/>
                <w:i/>
                <w:sz w:val="18"/>
                <w:szCs w:val="18"/>
              </w:rPr>
              <w:t>(w dniu 20</w:t>
            </w:r>
            <w:r w:rsidRPr="003D7C7D">
              <w:rPr>
                <w:rFonts w:ascii="Arial" w:hAnsi="Arial" w:cs="Arial"/>
                <w:i/>
                <w:sz w:val="18"/>
                <w:szCs w:val="18"/>
              </w:rPr>
              <w:t>.12.2019.) Beneficjent otrzymał informację o zatwierdzeniu zaktualizowanego wniosku o dofinansowanie przez IP (CPPC)</w:t>
            </w:r>
          </w:p>
          <w:p w14:paraId="5D2C8024" w14:textId="77777777" w:rsidR="00C82738" w:rsidRDefault="00C82738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F3CC836" w14:textId="77777777" w:rsidR="00C82738" w:rsidRPr="0001599B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ka dotyczącego liczby 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uruch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C82738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14:paraId="4CEE1E26" w14:textId="77777777" w:rsidTr="00DA446D">
        <w:trPr>
          <w:trHeight w:val="601"/>
        </w:trPr>
        <w:tc>
          <w:tcPr>
            <w:tcW w:w="2127" w:type="dxa"/>
          </w:tcPr>
          <w:p w14:paraId="17EA3CD5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6756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2850B50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150FB0F7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1604B05A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2C71E3A2" w14:textId="77777777" w:rsidTr="00DA446D">
        <w:trPr>
          <w:trHeight w:val="1152"/>
        </w:trPr>
        <w:tc>
          <w:tcPr>
            <w:tcW w:w="2127" w:type="dxa"/>
          </w:tcPr>
          <w:p w14:paraId="66076D25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</w:t>
            </w:r>
            <w:r w:rsidRPr="00F53AF2">
              <w:rPr>
                <w:rFonts w:ascii="Arial" w:hAnsi="Arial" w:cs="Arial"/>
                <w:sz w:val="18"/>
                <w:szCs w:val="18"/>
              </w:rPr>
              <w:t>o</w:t>
            </w:r>
            <w:r w:rsidRPr="00F53AF2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205F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B2DC6F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46378FA8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5C8EFF44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74E3A85F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BF2817" w14:textId="77777777"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14:paraId="5ACE5239" w14:textId="77777777" w:rsidTr="00DA446D">
        <w:trPr>
          <w:trHeight w:val="1125"/>
        </w:trPr>
        <w:tc>
          <w:tcPr>
            <w:tcW w:w="2127" w:type="dxa"/>
          </w:tcPr>
          <w:p w14:paraId="2836793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nieniami - uszczegół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4479C" w14:textId="77777777"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289" w:type="dxa"/>
          </w:tcPr>
          <w:p w14:paraId="06CBFA5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5A4FF788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48D7F605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200600F3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5F29AB" w14:textId="77777777" w:rsidR="00C82738" w:rsidRPr="00BF297A" w:rsidRDefault="00C82738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Kamień milowy niezbędny do realizacji wskaźnika, jednak jego realizacja nie </w:t>
            </w:r>
            <w:r w:rsidR="00BF297A" w:rsidRPr="00BF297A">
              <w:rPr>
                <w:rFonts w:ascii="Arial" w:hAnsi="Arial" w:cs="Arial"/>
                <w:i/>
                <w:sz w:val="18"/>
                <w:szCs w:val="18"/>
              </w:rPr>
              <w:t>byłaby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 xml:space="preserve"> możliwa bez realizacji innych, wymienionych wyżej kamieni do których przyp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sany został  wskaźnik „Liczba uruchomionych systemów (…)”</w:t>
            </w:r>
          </w:p>
        </w:tc>
      </w:tr>
      <w:tr w:rsidR="0001599B" w:rsidRPr="002B50C0" w14:paraId="4D15C3B5" w14:textId="77777777" w:rsidTr="00DA446D">
        <w:trPr>
          <w:trHeight w:val="1332"/>
        </w:trPr>
        <w:tc>
          <w:tcPr>
            <w:tcW w:w="2127" w:type="dxa"/>
          </w:tcPr>
          <w:p w14:paraId="38352B06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</w:t>
            </w:r>
            <w:r w:rsidR="007759B7">
              <w:rPr>
                <w:rFonts w:ascii="Arial" w:hAnsi="Arial" w:cs="Arial"/>
                <w:sz w:val="18"/>
                <w:szCs w:val="18"/>
              </w:rPr>
              <w:t>a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689B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727A03EF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4DF5CACE" w14:textId="77777777"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289" w:type="dxa"/>
          </w:tcPr>
          <w:p w14:paraId="697218B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05.2021 r. </w:t>
            </w:r>
          </w:p>
        </w:tc>
        <w:tc>
          <w:tcPr>
            <w:tcW w:w="1263" w:type="dxa"/>
          </w:tcPr>
          <w:p w14:paraId="592B73E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7309768C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7CDFC52" w14:textId="77777777" w:rsidTr="00DA446D">
        <w:trPr>
          <w:trHeight w:val="838"/>
        </w:trPr>
        <w:tc>
          <w:tcPr>
            <w:tcW w:w="2127" w:type="dxa"/>
          </w:tcPr>
          <w:p w14:paraId="5701D17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A756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41F682E8" w14:textId="77777777"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289" w:type="dxa"/>
          </w:tcPr>
          <w:p w14:paraId="2908D114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5249BB17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77" w:type="dxa"/>
          </w:tcPr>
          <w:p w14:paraId="719B3E7D" w14:textId="77777777" w:rsid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  <w:p w14:paraId="6BB93925" w14:textId="77777777" w:rsidR="00BF297A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D22479" w14:textId="77777777" w:rsidR="00C82738" w:rsidRPr="00BF297A" w:rsidRDefault="00C82738" w:rsidP="00C8273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F297A">
              <w:rPr>
                <w:rFonts w:ascii="Arial" w:hAnsi="Arial" w:cs="Arial"/>
                <w:i/>
                <w:sz w:val="18"/>
                <w:szCs w:val="18"/>
              </w:rPr>
              <w:t>System Zarządzania Uprawni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niami realizowany będzie jako podsystem zależny od systemu WPR, tym samym Wskaźnik KPI 1 dotyczący Systemu Zarządz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nia Uprawnieniami jest powiąz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BF297A">
              <w:rPr>
                <w:rFonts w:ascii="Arial" w:hAnsi="Arial" w:cs="Arial"/>
                <w:i/>
                <w:sz w:val="18"/>
                <w:szCs w:val="18"/>
              </w:rPr>
              <w:t>ny również z tą pozycją.</w:t>
            </w:r>
          </w:p>
        </w:tc>
      </w:tr>
      <w:tr w:rsidR="0001599B" w:rsidRPr="002B50C0" w14:paraId="1FB12B03" w14:textId="77777777" w:rsidTr="00DA446D">
        <w:trPr>
          <w:trHeight w:val="1407"/>
        </w:trPr>
        <w:tc>
          <w:tcPr>
            <w:tcW w:w="2127" w:type="dxa"/>
          </w:tcPr>
          <w:p w14:paraId="04557869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 zintegrowany z poz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stałymi systemami - uszczegółowienie kamienia z OZPI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0479" w14:textId="77777777" w:rsidR="0001599B" w:rsidRPr="0001599B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352D75DE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12.2021 r. </w:t>
            </w:r>
          </w:p>
        </w:tc>
        <w:tc>
          <w:tcPr>
            <w:tcW w:w="1263" w:type="dxa"/>
          </w:tcPr>
          <w:p w14:paraId="2C0F8C4F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77" w:type="dxa"/>
          </w:tcPr>
          <w:p w14:paraId="6B867130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6ACBCD35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127"/>
      </w:tblGrid>
      <w:tr w:rsidR="00047D9D" w:rsidRPr="002B50C0" w14:paraId="685E0774" w14:textId="77777777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78C502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CEBE99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16C541E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E3C0B8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36500B3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4D8B329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rastająco)</w:t>
            </w:r>
          </w:p>
        </w:tc>
      </w:tr>
      <w:tr w:rsidR="006A60AA" w:rsidRPr="002B50C0" w14:paraId="1B339B3C" w14:textId="77777777" w:rsidTr="00647A7F">
        <w:trPr>
          <w:trHeight w:val="889"/>
        </w:trPr>
        <w:tc>
          <w:tcPr>
            <w:tcW w:w="2545" w:type="dxa"/>
          </w:tcPr>
          <w:p w14:paraId="7A50EBFE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z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jących zadania publiczne</w:t>
            </w:r>
          </w:p>
        </w:tc>
        <w:tc>
          <w:tcPr>
            <w:tcW w:w="1278" w:type="dxa"/>
          </w:tcPr>
          <w:p w14:paraId="0D7A5CF9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A4D6CF0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758FAAB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14:paraId="2B9556E7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14:paraId="2AA5B184" w14:textId="77777777" w:rsidTr="00647A7F">
        <w:trPr>
          <w:trHeight w:val="138"/>
        </w:trPr>
        <w:tc>
          <w:tcPr>
            <w:tcW w:w="2545" w:type="dxa"/>
          </w:tcPr>
          <w:p w14:paraId="25D712EF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46FE0EE6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B8E709D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282EF75" w14:textId="77777777" w:rsidR="008D4B4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34292CBA" w14:textId="77777777"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64BD079E" w14:textId="77777777" w:rsidTr="00647A7F">
        <w:trPr>
          <w:trHeight w:val="1302"/>
        </w:trPr>
        <w:tc>
          <w:tcPr>
            <w:tcW w:w="2545" w:type="dxa"/>
          </w:tcPr>
          <w:p w14:paraId="3197D58B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wykonujących z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28E7FF0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672E841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7E8EE93B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4B966C14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14:paraId="13DFEC16" w14:textId="77777777" w:rsidTr="00647A7F">
        <w:trPr>
          <w:trHeight w:val="134"/>
        </w:trPr>
        <w:tc>
          <w:tcPr>
            <w:tcW w:w="2545" w:type="dxa"/>
          </w:tcPr>
          <w:p w14:paraId="42DA15C2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438199C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5DF458A1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01F8F853" w14:textId="77777777" w:rsidR="00BA574F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14:paraId="475B47D7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14:paraId="12F0175C" w14:textId="77777777" w:rsidTr="00647A7F">
        <w:trPr>
          <w:trHeight w:val="1327"/>
        </w:trPr>
        <w:tc>
          <w:tcPr>
            <w:tcW w:w="2545" w:type="dxa"/>
          </w:tcPr>
          <w:p w14:paraId="1070BE78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5047B718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A47E1B8" w14:textId="77777777" w:rsidR="008D4B4A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2AB2D0E" w14:textId="77777777" w:rsidR="008D4B4A" w:rsidRDefault="00446D55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36C03"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</w:p>
        </w:tc>
        <w:tc>
          <w:tcPr>
            <w:tcW w:w="2127" w:type="dxa"/>
          </w:tcPr>
          <w:p w14:paraId="5BEC4A6D" w14:textId="77777777" w:rsidR="008D4B4A" w:rsidRDefault="00446D55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14:paraId="1FBCDD25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5E070862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B7C9B2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6659D2C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1EF9114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5418FF4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74A18099" w14:textId="77777777" w:rsidTr="00647A7F">
        <w:tc>
          <w:tcPr>
            <w:tcW w:w="2547" w:type="dxa"/>
          </w:tcPr>
          <w:p w14:paraId="4ED98885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0A5725E5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4C5571EC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CZY</w:t>
            </w:r>
          </w:p>
        </w:tc>
        <w:tc>
          <w:tcPr>
            <w:tcW w:w="4118" w:type="dxa"/>
          </w:tcPr>
          <w:p w14:paraId="05003943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72CF75CD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0"/>
        <w:gridCol w:w="1261"/>
        <w:gridCol w:w="1395"/>
        <w:gridCol w:w="4168"/>
      </w:tblGrid>
      <w:tr w:rsidR="00C6751B" w:rsidRPr="002B50C0" w14:paraId="76EE2A03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BE71C0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C2A26D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81FA1E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091DD9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79045F2F" w14:textId="77777777" w:rsidTr="00C6751B">
        <w:tc>
          <w:tcPr>
            <w:tcW w:w="2937" w:type="dxa"/>
          </w:tcPr>
          <w:p w14:paraId="29CEBE96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B724B7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1134" w:type="dxa"/>
          </w:tcPr>
          <w:p w14:paraId="6AC71A28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4394" w:type="dxa"/>
          </w:tcPr>
          <w:p w14:paraId="73435442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37C48DFA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7199C7A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A878C1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D14E5E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5C5A41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A33FA6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3AC6B95B" w14:textId="77777777" w:rsidTr="00B60A3C">
        <w:trPr>
          <w:trHeight w:val="676"/>
        </w:trPr>
        <w:tc>
          <w:tcPr>
            <w:tcW w:w="2547" w:type="dxa"/>
          </w:tcPr>
          <w:p w14:paraId="2C94DF78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664DCED7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5204FC8D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24597D0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tryzowane i konfigurowane pod potrzeby ORE, nie gwarantuje pełnej kompleme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tarności) Wdrożenie będzie następowało</w:t>
            </w:r>
          </w:p>
          <w:p w14:paraId="181E13D1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54EAFB1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55AF63BE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pewnić komplementarność systemów.</w:t>
            </w:r>
          </w:p>
          <w:p w14:paraId="44924751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39BC1D82" w14:textId="77777777" w:rsidTr="00B60A3C">
        <w:trPr>
          <w:trHeight w:val="563"/>
        </w:trPr>
        <w:tc>
          <w:tcPr>
            <w:tcW w:w="2547" w:type="dxa"/>
          </w:tcPr>
          <w:p w14:paraId="74C1A41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cza</w:t>
            </w:r>
          </w:p>
        </w:tc>
        <w:tc>
          <w:tcPr>
            <w:tcW w:w="1701" w:type="dxa"/>
          </w:tcPr>
          <w:p w14:paraId="43C1AE06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783DECB9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AF7F85" w14:textId="77777777"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zostałych systemów wchodzących w skład Projektu, ma pełnić funkcję eleme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tu centralnego, integrującego i rozszerz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jącego funkcje innych systemów.</w:t>
            </w:r>
          </w:p>
        </w:tc>
      </w:tr>
      <w:tr w:rsidR="00B60A3C" w:rsidRPr="002B50C0" w14:paraId="081CA813" w14:textId="77777777" w:rsidTr="00B60A3C">
        <w:trPr>
          <w:trHeight w:val="526"/>
        </w:trPr>
        <w:tc>
          <w:tcPr>
            <w:tcW w:w="2547" w:type="dxa"/>
          </w:tcPr>
          <w:p w14:paraId="00C4D860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Finansowo – K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drowo – Płacowy </w:t>
            </w:r>
          </w:p>
        </w:tc>
        <w:tc>
          <w:tcPr>
            <w:tcW w:w="1701" w:type="dxa"/>
          </w:tcPr>
          <w:p w14:paraId="1AAD8DAE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F210589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00DE1607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 pobieranie danych.</w:t>
            </w:r>
          </w:p>
          <w:p w14:paraId="62FFBDAE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0B98E2CE" w14:textId="77777777" w:rsidTr="00B60A3C">
        <w:trPr>
          <w:trHeight w:val="500"/>
        </w:trPr>
        <w:tc>
          <w:tcPr>
            <w:tcW w:w="2547" w:type="dxa"/>
          </w:tcPr>
          <w:p w14:paraId="4E689ECB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nieniami </w:t>
            </w:r>
          </w:p>
        </w:tc>
        <w:tc>
          <w:tcPr>
            <w:tcW w:w="1701" w:type="dxa"/>
          </w:tcPr>
          <w:p w14:paraId="1EA0ACF0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151728D7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348675AE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</w:t>
            </w:r>
            <w:r w:rsidRPr="0001599B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macje o uprawnieniach jakie do danego systemu mają/powinni mieć użytkownicy. Dzięki temu możliwe będzie łatwe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wanie uprawnień do licznie funkcjonuj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cych w ORE systemów. W ramach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temu nastąpi inwentaryzacja pozostałych systemów informatycznych (również niezwiązanych z projektem) pod kątem funkcjonującego w nich systemu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nień, by system mógł nadzorować zmi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ny uprawnień i uczestniczyć w ich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waniu i odbieraniu.</w:t>
            </w:r>
          </w:p>
          <w:p w14:paraId="255D692E" w14:textId="77777777" w:rsidR="00726D20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B60A3C" w:rsidRPr="002B50C0" w14:paraId="7CBD7EAC" w14:textId="77777777" w:rsidTr="002D433F">
        <w:trPr>
          <w:trHeight w:val="789"/>
        </w:trPr>
        <w:tc>
          <w:tcPr>
            <w:tcW w:w="2547" w:type="dxa"/>
          </w:tcPr>
          <w:p w14:paraId="0341AB31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14:paraId="09512CAE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A2BB355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98B7D1D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cego modułu „Narzędzie do kształtow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nia asynchronicznego na odległość” o nowe możliwości Bezpośredni dostęp do bazy danych lub API. W ramach tworz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dzania użytkownikami kursu, zasobami edukacyjnymi, postępami w nauce oraz funkcjami rejestracji i raportowania.</w:t>
            </w:r>
          </w:p>
          <w:p w14:paraId="074BA9CB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Prace analityczno-organizacyjne, nie rozpoczęły się jeszcze realne działania w projekcie.</w:t>
            </w:r>
          </w:p>
        </w:tc>
      </w:tr>
      <w:tr w:rsidR="005F0CC5" w:rsidRPr="002B50C0" w14:paraId="7017E2B2" w14:textId="77777777" w:rsidTr="002D433F">
        <w:trPr>
          <w:trHeight w:val="789"/>
        </w:trPr>
        <w:tc>
          <w:tcPr>
            <w:tcW w:w="2547" w:type="dxa"/>
          </w:tcPr>
          <w:p w14:paraId="0CB199F4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146BD6B9" w14:textId="77777777" w:rsidR="005F0CC5" w:rsidRPr="0001599B" w:rsidRDefault="005F0CC5" w:rsidP="00A86449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843" w:type="dxa"/>
          </w:tcPr>
          <w:p w14:paraId="081929B6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861EEED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kontroli dostępu, pierwotnie cz</w:t>
            </w:r>
            <w:r w:rsidRPr="0001599B">
              <w:rPr>
                <w:rFonts w:ascii="Arial" w:hAnsi="Arial" w:cs="Arial"/>
                <w:sz w:val="18"/>
                <w:szCs w:val="18"/>
              </w:rPr>
              <w:t>ę</w:t>
            </w:r>
            <w:r w:rsidRPr="0001599B">
              <w:rPr>
                <w:rFonts w:ascii="Arial" w:hAnsi="Arial" w:cs="Arial"/>
                <w:sz w:val="18"/>
                <w:szCs w:val="18"/>
              </w:rPr>
              <w:t>ściowo komplementarny z systemami: WPR oraz Finansowo – Kadrowo – Pł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cowym. Obecnie, ze względu na zmianę uwarunkowań zewnętrznych, niezale</w:t>
            </w:r>
            <w:r w:rsidRPr="0001599B">
              <w:rPr>
                <w:rFonts w:ascii="Arial" w:hAnsi="Arial" w:cs="Arial"/>
                <w:sz w:val="18"/>
                <w:szCs w:val="18"/>
              </w:rPr>
              <w:t>ż</w:t>
            </w:r>
            <w:r w:rsidRPr="0001599B">
              <w:rPr>
                <w:rFonts w:ascii="Arial" w:hAnsi="Arial" w:cs="Arial"/>
                <w:sz w:val="18"/>
                <w:szCs w:val="18"/>
              </w:rPr>
              <w:t>nych od Beneficjenta, została złożona do CPPC uaktualniona dokumentacja pr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jektowa uwzględniająca możliwość opó</w:t>
            </w:r>
            <w:r w:rsidRPr="0001599B">
              <w:rPr>
                <w:rFonts w:ascii="Arial" w:hAnsi="Arial" w:cs="Arial"/>
                <w:sz w:val="18"/>
                <w:szCs w:val="18"/>
              </w:rPr>
              <w:t>ź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 lub braku realizacji tego produktu. </w:t>
            </w:r>
          </w:p>
        </w:tc>
      </w:tr>
    </w:tbl>
    <w:p w14:paraId="5F60B661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1C41A0D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153"/>
        <w:gridCol w:w="1689"/>
        <w:gridCol w:w="2294"/>
        <w:gridCol w:w="2362"/>
      </w:tblGrid>
      <w:tr w:rsidR="00322614" w:rsidRPr="002B50C0" w14:paraId="59C1F4DA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CC4771B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381A0B3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A2D36F6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3A2707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CC50759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00DB24B1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Niedoszacowanie nakładów inw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stycyjnych</w:t>
            </w:r>
          </w:p>
        </w:tc>
        <w:tc>
          <w:tcPr>
            <w:tcW w:w="1697" w:type="dxa"/>
            <w:vAlign w:val="center"/>
          </w:tcPr>
          <w:p w14:paraId="721B5771" w14:textId="77777777" w:rsidR="00322614" w:rsidRPr="003B5F80" w:rsidRDefault="004D3477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1DF66C49" w14:textId="77777777" w:rsidR="00322614" w:rsidRPr="003B5F80" w:rsidRDefault="0012252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1A4F0A2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ó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7FB02E98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4F882D1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6CBF60AB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51A1E01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cy monitoring wyników innych przetargów dot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czących podobnego 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kresu działań by utrzymać bieżącą aktualność sz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cowań cen, a także anal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za aktualnych rozwiązań technologicznych by uni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nąć angażowania się w tracące na znaczeniu rynkowym produkty, co często wiązałoby się ze zmniejszoną konkurency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j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nością dostawców i zwię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szeniem cen.</w:t>
            </w:r>
          </w:p>
          <w:p w14:paraId="25FDC4B6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4EC6AAC" w14:textId="591F7C66" w:rsidR="004D5C13" w:rsidRPr="003B5F80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ku do przedniego okresu sprawozdawczego </w:t>
            </w:r>
          </w:p>
        </w:tc>
      </w:tr>
      <w:tr w:rsidR="00122526" w:rsidRPr="002B50C0" w14:paraId="779E6A73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2DB7CA62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7EDBDE8D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3F5B5F7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452B08E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434BF9AC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4B61D44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Szczegółowo z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a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>ryzyka lub jego całkowite wyel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 xml:space="preserve">minowanie. </w:t>
            </w:r>
          </w:p>
          <w:p w14:paraId="475FEE76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8D951D" w14:textId="464BF33E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14:paraId="0DC8325B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1366B3B8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</w:t>
            </w:r>
            <w:r w:rsidRPr="00960E98">
              <w:rPr>
                <w:rFonts w:ascii="Arial" w:hAnsi="Arial" w:cs="Arial"/>
                <w:sz w:val="18"/>
                <w:szCs w:val="20"/>
              </w:rPr>
              <w:t>ą</w:t>
            </w:r>
            <w:r w:rsidRPr="00960E98">
              <w:rPr>
                <w:rFonts w:ascii="Arial" w:hAnsi="Arial" w:cs="Arial"/>
                <w:sz w:val="18"/>
                <w:szCs w:val="20"/>
              </w:rPr>
              <w:t>zane z wyłonieniem wykonawców/</w:t>
            </w:r>
          </w:p>
        </w:tc>
        <w:tc>
          <w:tcPr>
            <w:tcW w:w="1697" w:type="dxa"/>
            <w:vAlign w:val="center"/>
          </w:tcPr>
          <w:p w14:paraId="660949B9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0D5E1AAC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E31F18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0D0AC47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200AEE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</w:t>
            </w:r>
            <w:r w:rsidRPr="00960E98">
              <w:rPr>
                <w:rFonts w:ascii="Arial" w:hAnsi="Arial" w:cs="Arial"/>
                <w:sz w:val="18"/>
                <w:szCs w:val="20"/>
              </w:rPr>
              <w:t>w</w:t>
            </w:r>
            <w:r w:rsidRPr="00960E98">
              <w:rPr>
                <w:rFonts w:ascii="Arial" w:hAnsi="Arial" w:cs="Arial"/>
                <w:sz w:val="18"/>
                <w:szCs w:val="20"/>
              </w:rPr>
              <w:t>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niem</w:t>
            </w:r>
          </w:p>
          <w:p w14:paraId="75503668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1442DFE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60E98">
              <w:rPr>
                <w:rFonts w:ascii="Arial" w:hAnsi="Arial" w:cs="Arial"/>
                <w:sz w:val="18"/>
                <w:szCs w:val="20"/>
              </w:rPr>
              <w:t>i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nimalizację ryzyka lub co </w:t>
            </w: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najmniej utrzymać stopień ryzyka na tym samym poziomie.</w:t>
            </w:r>
          </w:p>
          <w:p w14:paraId="4C80E0B7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4FA526A4" w14:textId="0739AE1E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14:paraId="7AA1B6C4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54407931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4876261D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7A11427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98F1267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00C1EB8A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2A75B2D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jektów</w:t>
            </w:r>
          </w:p>
          <w:p w14:paraId="005A0A25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43E2FB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</w:t>
            </w:r>
            <w:r w:rsidRPr="00B242B9">
              <w:rPr>
                <w:rFonts w:ascii="Arial" w:hAnsi="Arial" w:cs="Arial"/>
                <w:sz w:val="18"/>
                <w:szCs w:val="20"/>
              </w:rPr>
              <w:t>ą</w:t>
            </w:r>
            <w:r w:rsidRPr="00B242B9">
              <w:rPr>
                <w:rFonts w:ascii="Arial" w:hAnsi="Arial" w:cs="Arial"/>
                <w:sz w:val="18"/>
                <w:szCs w:val="20"/>
              </w:rPr>
              <w:t>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5C67757D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81312C0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B242B9">
              <w:rPr>
                <w:rFonts w:ascii="Arial" w:hAnsi="Arial" w:cs="Arial"/>
                <w:sz w:val="18"/>
                <w:szCs w:val="20"/>
              </w:rPr>
              <w:t>i</w:t>
            </w:r>
            <w:r w:rsidRPr="00B242B9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4AD95C03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EC304F3" w14:textId="0FABB1E4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14:paraId="11572861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28ED6AE6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372AD066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0089A08A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3AE08C8C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537CBC76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56EBDB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</w:t>
            </w:r>
            <w:r w:rsidRPr="00941F73">
              <w:rPr>
                <w:rFonts w:ascii="Arial" w:hAnsi="Arial" w:cs="Arial"/>
                <w:sz w:val="18"/>
                <w:szCs w:val="20"/>
              </w:rPr>
              <w:t>a</w:t>
            </w:r>
            <w:r w:rsidRPr="00941F73">
              <w:rPr>
                <w:rFonts w:ascii="Arial" w:hAnsi="Arial" w:cs="Arial"/>
                <w:sz w:val="18"/>
                <w:szCs w:val="20"/>
              </w:rPr>
              <w:t>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</w:t>
            </w:r>
            <w:r w:rsidRPr="00941F73">
              <w:rPr>
                <w:rFonts w:ascii="Arial" w:hAnsi="Arial" w:cs="Arial"/>
                <w:sz w:val="18"/>
                <w:szCs w:val="20"/>
              </w:rPr>
              <w:t>w</w:t>
            </w:r>
            <w:r w:rsidRPr="00941F73">
              <w:rPr>
                <w:rFonts w:ascii="Arial" w:hAnsi="Arial" w:cs="Arial"/>
                <w:sz w:val="18"/>
                <w:szCs w:val="20"/>
              </w:rPr>
              <w:t>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nawcy</w:t>
            </w:r>
          </w:p>
          <w:p w14:paraId="68A32D76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140047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48D4204A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355B79A9" w14:textId="0CE79406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4D3477" w:rsidRPr="002B50C0" w14:paraId="74F4ABD1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57B4DEDD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14:paraId="50D6A504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55857766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C4261F0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</w:t>
            </w:r>
            <w:r w:rsidRPr="00941F73">
              <w:rPr>
                <w:rFonts w:ascii="Arial" w:hAnsi="Arial" w:cs="Arial"/>
                <w:sz w:val="18"/>
                <w:szCs w:val="20"/>
              </w:rPr>
              <w:t>d</w:t>
            </w:r>
            <w:r w:rsidRPr="00941F73">
              <w:rPr>
                <w:rFonts w:ascii="Arial" w:hAnsi="Arial" w:cs="Arial"/>
                <w:sz w:val="18"/>
                <w:szCs w:val="20"/>
              </w:rPr>
              <w:t>powiednim wyprzedz</w:t>
            </w:r>
            <w:r w:rsidRPr="00941F73">
              <w:rPr>
                <w:rFonts w:ascii="Arial" w:hAnsi="Arial" w:cs="Arial"/>
                <w:sz w:val="18"/>
                <w:szCs w:val="20"/>
              </w:rPr>
              <w:t>e</w:t>
            </w:r>
            <w:r w:rsidRPr="00941F73">
              <w:rPr>
                <w:rFonts w:ascii="Arial" w:hAnsi="Arial" w:cs="Arial"/>
                <w:sz w:val="18"/>
                <w:szCs w:val="20"/>
              </w:rPr>
              <w:t>niem</w:t>
            </w:r>
          </w:p>
          <w:p w14:paraId="19B424E2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EF7ACC6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6EABE405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53578794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14:paraId="2B265531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5FF92B08" w14:textId="789EF650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</w:tbl>
    <w:p w14:paraId="69706FED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ww. </w:t>
      </w:r>
      <w:proofErr w:type="spellStart"/>
      <w:r>
        <w:rPr>
          <w:rFonts w:ascii="Arial" w:hAnsi="Arial" w:cs="Arial"/>
          <w:b/>
          <w:sz w:val="20"/>
          <w:szCs w:val="20"/>
        </w:rPr>
        <w:t>ryzyk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1982D2C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CF824E6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ADDFE67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759FE4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883CBF0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333956C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39A72441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56AC957F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5F01269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FF27DA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38A8AAA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</w:tc>
      </w:tr>
      <w:tr w:rsidR="008A03BB" w:rsidRPr="001B6667" w14:paraId="03531ED8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5C26A0D0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F4252D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143127A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4528B813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462A7E01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730C2AE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54A970A4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</w:tc>
      </w:tr>
      <w:tr w:rsidR="008A03BB" w:rsidRPr="001B6667" w14:paraId="2361B802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26D30116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DD80D0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7A3718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3447D45D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42AAB8B8" w14:textId="77777777" w:rsidR="008A03BB" w:rsidRPr="003C7F19" w:rsidRDefault="008A03BB" w:rsidP="008A03BB">
            <w:pPr>
              <w:rPr>
                <w:lang w:eastAsia="pl-PL"/>
              </w:rPr>
            </w:pPr>
          </w:p>
          <w:p w14:paraId="2A7D48E1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</w:tc>
      </w:tr>
    </w:tbl>
    <w:p w14:paraId="76DCD726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136D660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7FCAE73B" w14:textId="77777777" w:rsidR="00BB059E" w:rsidRPr="00476E2D" w:rsidRDefault="00BB059E" w:rsidP="005625D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wew.302</w:t>
      </w:r>
    </w:p>
    <w:p w14:paraId="2615B1C7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951F623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485C6432" w14:textId="77777777" w:rsidR="00DD5957" w:rsidRDefault="00DD5957" w:rsidP="00A92887">
      <w:pPr>
        <w:spacing w:after="0"/>
        <w:jc w:val="both"/>
        <w:rPr>
          <w:rFonts w:ascii="Arial" w:hAnsi="Arial" w:cs="Arial"/>
        </w:rPr>
      </w:pPr>
    </w:p>
    <w:p w14:paraId="1B7CB6F2" w14:textId="77777777" w:rsidR="00DD5957" w:rsidRPr="00A92887" w:rsidRDefault="00DD5957" w:rsidP="00A92887">
      <w:pPr>
        <w:spacing w:after="0"/>
        <w:jc w:val="both"/>
        <w:rPr>
          <w:rFonts w:ascii="Arial" w:hAnsi="Arial" w:cs="Arial"/>
        </w:rPr>
      </w:pPr>
    </w:p>
    <w:sectPr w:rsidR="00DD595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9BBAB2" w15:done="0"/>
  <w15:commentEx w15:paraId="78561D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11DAA" w14:textId="77777777" w:rsidR="00EC2B4A" w:rsidRDefault="00EC2B4A" w:rsidP="00BB2420">
      <w:pPr>
        <w:spacing w:after="0" w:line="240" w:lineRule="auto"/>
      </w:pPr>
      <w:r>
        <w:separator/>
      </w:r>
    </w:p>
  </w:endnote>
  <w:endnote w:type="continuationSeparator" w:id="0">
    <w:p w14:paraId="03E0F7EF" w14:textId="77777777" w:rsidR="00EC2B4A" w:rsidRDefault="00EC2B4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9206A0" w14:textId="77777777" w:rsidR="00C82738" w:rsidRDefault="00C8273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19A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8</w:t>
            </w:r>
          </w:p>
        </w:sdtContent>
      </w:sdt>
    </w:sdtContent>
  </w:sdt>
  <w:p w14:paraId="501519F1" w14:textId="77777777" w:rsidR="00C82738" w:rsidRDefault="00C827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0D492" w14:textId="77777777" w:rsidR="00EC2B4A" w:rsidRDefault="00EC2B4A" w:rsidP="00BB2420">
      <w:pPr>
        <w:spacing w:after="0" w:line="240" w:lineRule="auto"/>
      </w:pPr>
      <w:r>
        <w:separator/>
      </w:r>
    </w:p>
  </w:footnote>
  <w:footnote w:type="continuationSeparator" w:id="0">
    <w:p w14:paraId="128926CE" w14:textId="77777777" w:rsidR="00EC2B4A" w:rsidRDefault="00EC2B4A" w:rsidP="00BB2420">
      <w:pPr>
        <w:spacing w:after="0" w:line="240" w:lineRule="auto"/>
      </w:pPr>
      <w:r>
        <w:continuationSeparator/>
      </w:r>
    </w:p>
  </w:footnote>
  <w:footnote w:id="1">
    <w:p w14:paraId="105EE834" w14:textId="77777777" w:rsidR="00C82738" w:rsidRDefault="00C827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23FED0A2" w14:textId="77777777" w:rsidR="00C82738" w:rsidRDefault="00C827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3"/>
  </w:num>
  <w:num w:numId="3">
    <w:abstractNumId w:val="26"/>
  </w:num>
  <w:num w:numId="4">
    <w:abstractNumId w:val="15"/>
  </w:num>
  <w:num w:numId="5">
    <w:abstractNumId w:val="23"/>
  </w:num>
  <w:num w:numId="6">
    <w:abstractNumId w:val="6"/>
  </w:num>
  <w:num w:numId="7">
    <w:abstractNumId w:val="20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2"/>
  </w:num>
  <w:num w:numId="15">
    <w:abstractNumId w:val="24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5"/>
  </w:num>
  <w:num w:numId="21">
    <w:abstractNumId w:val="10"/>
  </w:num>
  <w:num w:numId="22">
    <w:abstractNumId w:val="0"/>
  </w:num>
  <w:num w:numId="23">
    <w:abstractNumId w:val="4"/>
  </w:num>
  <w:num w:numId="24">
    <w:abstractNumId w:val="22"/>
  </w:num>
  <w:num w:numId="25">
    <w:abstractNumId w:val="12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C257F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75B94"/>
    <w:rsid w:val="00176FBB"/>
    <w:rsid w:val="00181E97"/>
    <w:rsid w:val="00182A08"/>
    <w:rsid w:val="001A1E43"/>
    <w:rsid w:val="001A2EF2"/>
    <w:rsid w:val="001B04CA"/>
    <w:rsid w:val="001B42C0"/>
    <w:rsid w:val="001C2D74"/>
    <w:rsid w:val="001C6559"/>
    <w:rsid w:val="001C7FAC"/>
    <w:rsid w:val="001E0CAC"/>
    <w:rsid w:val="001E16A3"/>
    <w:rsid w:val="001E1DEA"/>
    <w:rsid w:val="001E7199"/>
    <w:rsid w:val="001F24A0"/>
    <w:rsid w:val="001F67EC"/>
    <w:rsid w:val="0020330A"/>
    <w:rsid w:val="002134BB"/>
    <w:rsid w:val="0023554E"/>
    <w:rsid w:val="00237279"/>
    <w:rsid w:val="00240D69"/>
    <w:rsid w:val="00241B5E"/>
    <w:rsid w:val="00252087"/>
    <w:rsid w:val="00263392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D04"/>
    <w:rsid w:val="00310D8E"/>
    <w:rsid w:val="003172BE"/>
    <w:rsid w:val="003221F2"/>
    <w:rsid w:val="00322614"/>
    <w:rsid w:val="00334A24"/>
    <w:rsid w:val="003410FE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2E2A"/>
    <w:rsid w:val="0047124C"/>
    <w:rsid w:val="004729D1"/>
    <w:rsid w:val="00476E2D"/>
    <w:rsid w:val="0048460F"/>
    <w:rsid w:val="00487328"/>
    <w:rsid w:val="004B2CEE"/>
    <w:rsid w:val="004C1D48"/>
    <w:rsid w:val="004D3477"/>
    <w:rsid w:val="004D5C13"/>
    <w:rsid w:val="004D65CA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40AB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25708"/>
    <w:rsid w:val="00726D20"/>
    <w:rsid w:val="00740A47"/>
    <w:rsid w:val="00746ABD"/>
    <w:rsid w:val="007601D4"/>
    <w:rsid w:val="0077418F"/>
    <w:rsid w:val="007759B7"/>
    <w:rsid w:val="00775C44"/>
    <w:rsid w:val="00776802"/>
    <w:rsid w:val="007866A9"/>
    <w:rsid w:val="007924CE"/>
    <w:rsid w:val="00793BEF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719AD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F4D"/>
    <w:rsid w:val="008D1DC0"/>
    <w:rsid w:val="008D3826"/>
    <w:rsid w:val="008D4B4A"/>
    <w:rsid w:val="008E0B17"/>
    <w:rsid w:val="008F2D9B"/>
    <w:rsid w:val="008F67EE"/>
    <w:rsid w:val="00900833"/>
    <w:rsid w:val="00907F6D"/>
    <w:rsid w:val="00911190"/>
    <w:rsid w:val="009125B3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F09BF"/>
    <w:rsid w:val="009F1DC8"/>
    <w:rsid w:val="009F437E"/>
    <w:rsid w:val="00A11788"/>
    <w:rsid w:val="00A23CF0"/>
    <w:rsid w:val="00A30847"/>
    <w:rsid w:val="00A308C2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804AE"/>
    <w:rsid w:val="00A86449"/>
    <w:rsid w:val="00A87C1C"/>
    <w:rsid w:val="00A92887"/>
    <w:rsid w:val="00A92D98"/>
    <w:rsid w:val="00AA4CAB"/>
    <w:rsid w:val="00AA51AD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7FB2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A1297"/>
    <w:rsid w:val="00BA481C"/>
    <w:rsid w:val="00BA4AEB"/>
    <w:rsid w:val="00BA574F"/>
    <w:rsid w:val="00BB059E"/>
    <w:rsid w:val="00BB2420"/>
    <w:rsid w:val="00BB49AC"/>
    <w:rsid w:val="00BB5ACE"/>
    <w:rsid w:val="00BC1BD2"/>
    <w:rsid w:val="00BC4878"/>
    <w:rsid w:val="00BC6BE4"/>
    <w:rsid w:val="00BE47CD"/>
    <w:rsid w:val="00BE5BF9"/>
    <w:rsid w:val="00BF297A"/>
    <w:rsid w:val="00C1106C"/>
    <w:rsid w:val="00C15ED9"/>
    <w:rsid w:val="00C26361"/>
    <w:rsid w:val="00C302F1"/>
    <w:rsid w:val="00C318D7"/>
    <w:rsid w:val="00C3575F"/>
    <w:rsid w:val="00C42AEA"/>
    <w:rsid w:val="00C51C03"/>
    <w:rsid w:val="00C57985"/>
    <w:rsid w:val="00C6751B"/>
    <w:rsid w:val="00C82738"/>
    <w:rsid w:val="00CA516B"/>
    <w:rsid w:val="00CB70DA"/>
    <w:rsid w:val="00CC49E1"/>
    <w:rsid w:val="00CC7E21"/>
    <w:rsid w:val="00CE1190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4566"/>
    <w:rsid w:val="00D4607F"/>
    <w:rsid w:val="00D57025"/>
    <w:rsid w:val="00D57765"/>
    <w:rsid w:val="00D60FE0"/>
    <w:rsid w:val="00D77F50"/>
    <w:rsid w:val="00D859F4"/>
    <w:rsid w:val="00D85A52"/>
    <w:rsid w:val="00D86FEC"/>
    <w:rsid w:val="00D875AE"/>
    <w:rsid w:val="00DA34DF"/>
    <w:rsid w:val="00DA446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E0076D"/>
    <w:rsid w:val="00E11B44"/>
    <w:rsid w:val="00E15DEB"/>
    <w:rsid w:val="00E16766"/>
    <w:rsid w:val="00E1688D"/>
    <w:rsid w:val="00E203EB"/>
    <w:rsid w:val="00E35401"/>
    <w:rsid w:val="00E375DB"/>
    <w:rsid w:val="00E37DA5"/>
    <w:rsid w:val="00E41BA8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5895"/>
    <w:rsid w:val="00EC2AFC"/>
    <w:rsid w:val="00EC2B4A"/>
    <w:rsid w:val="00EC4B20"/>
    <w:rsid w:val="00ED1DB0"/>
    <w:rsid w:val="00F138F7"/>
    <w:rsid w:val="00F2008A"/>
    <w:rsid w:val="00F21D9E"/>
    <w:rsid w:val="00F25348"/>
    <w:rsid w:val="00F45506"/>
    <w:rsid w:val="00F466CA"/>
    <w:rsid w:val="00F53AF2"/>
    <w:rsid w:val="00F60062"/>
    <w:rsid w:val="00F613CC"/>
    <w:rsid w:val="00F76777"/>
    <w:rsid w:val="00F7743E"/>
    <w:rsid w:val="00F83F2F"/>
    <w:rsid w:val="00F86555"/>
    <w:rsid w:val="00F86C58"/>
    <w:rsid w:val="00FB71A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17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B7688-3491-4FE1-BF09-FF8DAB6E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1867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2020-04-21T10:02:00Z</dcterms:created>
  <dcterms:modified xsi:type="dcterms:W3CDTF">2020-04-21T10:43:00Z</dcterms:modified>
</cp:coreProperties>
</file>